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FD0C3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</w:t>
      </w:r>
      <w:r w:rsidRPr="00FD0C32" w:rsidR="0052525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361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FD0C32" w:rsidR="0052525A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Pr="00FD0C32" w:rsidR="0052525A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C27972" w:rsidRPr="00FD0C3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FD0C32" w:rsidR="008B12E4">
        <w:rPr>
          <w:rFonts w:ascii="Times New Roman" w:hAnsi="Times New Roman" w:cs="Times New Roman"/>
          <w:bCs/>
          <w:sz w:val="25"/>
          <w:szCs w:val="25"/>
        </w:rPr>
        <w:t>86MS0052-01-2025-001700-11</w:t>
      </w:r>
    </w:p>
    <w:p w:rsidR="008B12E4" w:rsidRPr="00FD0C3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C27972" w:rsidRPr="00FD0C3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C27972" w:rsidRPr="00FD0C3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27972" w:rsidRPr="00FD0C3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C27972" w:rsidRPr="00FD0C32" w:rsidP="008B12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г. Нижн</w:t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евартовск </w:t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05 марта</w:t>
      </w:r>
      <w:r w:rsidRPr="00FD0C32" w:rsidR="005252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                              </w:t>
      </w:r>
    </w:p>
    <w:p w:rsidR="00455238" w:rsidRPr="00FD0C3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12 того же судебного района,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находящийся по адресу: ХМАО-Югра, Тюменская область, г. Нижневартовск, ул. Нефтяников, д. 6</w:t>
      </w:r>
      <w:r w:rsidRPr="00FD0C32" w:rsidR="00C279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C27972" w:rsidRPr="00FD0C3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материал об административном правонарушении в отношении</w:t>
      </w:r>
      <w:r w:rsidRPr="00FD0C32" w:rsidR="00D31E8E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27972" w:rsidRPr="00FD0C3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Бабаева Радмира Бегмирзаевича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67B2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</w:t>
      </w:r>
      <w:r w:rsidRPr="00FD0C32" w:rsidR="00455238">
        <w:rPr>
          <w:rFonts w:ascii="Times New Roman" w:eastAsia="Times New Roman" w:hAnsi="Times New Roman" w:cs="Times New Roman"/>
          <w:sz w:val="25"/>
          <w:szCs w:val="25"/>
          <w:lang w:eastAsia="ru-RU"/>
        </w:rPr>
        <w:t>ца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67B2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работающего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467B2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зарегистрированного и проживающе</w:t>
      </w:r>
      <w:r w:rsidRPr="00FD0C32" w:rsidR="00455238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адресу: </w:t>
      </w:r>
      <w:r w:rsidR="00467B2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>, паспорт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67B2E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C27972" w:rsidRPr="00FD0C3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7972" w:rsidRPr="00FD0C3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B12E4" w:rsidRPr="00FD0C3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7972" w:rsidRPr="00FD0C3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Ба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баев Р.Б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FD0C32" w:rsidR="005C7A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FD0C32" w:rsidR="007806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мин. находясь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FD0C32" w:rsidR="004552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торговом зале магазина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D0C32" w:rsidR="0045523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ДНС Ритейл», расположенном по адресу: ХМАО – Югра, г. Нижневартовск, ул. 60 лет Октября, д. 52-А, совершил хищение </w:t>
      </w:r>
      <w:r w:rsidRPr="00FD0C32" w:rsidR="0052525A">
        <w:rPr>
          <w:rFonts w:ascii="Times New Roman" w:eastAsia="Times New Roman" w:hAnsi="Times New Roman" w:cs="Times New Roman"/>
          <w:sz w:val="25"/>
          <w:szCs w:val="25"/>
          <w:lang w:eastAsia="ru-RU"/>
        </w:rPr>
        <w:t>товарно-материальных ценностей,</w:t>
      </w:r>
      <w:r w:rsidRPr="00FD0C32" w:rsidR="00614B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именно: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видеорегистратор «</w:t>
      </w:r>
      <w:r w:rsidRPr="00FD0C3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DEXP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D0C32" w:rsidR="00EA129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D0C32" w:rsidR="00D31E8E">
        <w:rPr>
          <w:rFonts w:ascii="Times New Roman" w:hAnsi="Times New Roman" w:cs="Times New Roman"/>
          <w:sz w:val="25"/>
          <w:szCs w:val="25"/>
        </w:rPr>
        <w:t xml:space="preserve"> чем причинил материальный ущерб </w:t>
      </w:r>
      <w:r w:rsidRPr="00FD0C32">
        <w:rPr>
          <w:rFonts w:ascii="Times New Roman" w:hAnsi="Times New Roman" w:cs="Times New Roman"/>
          <w:sz w:val="25"/>
          <w:szCs w:val="25"/>
        </w:rPr>
        <w:t>ОО</w:t>
      </w:r>
      <w:r w:rsidRPr="00FD0C32" w:rsidR="00455238">
        <w:rPr>
          <w:rFonts w:ascii="Times New Roman" w:hAnsi="Times New Roman" w:cs="Times New Roman"/>
          <w:sz w:val="25"/>
          <w:szCs w:val="25"/>
        </w:rPr>
        <w:t>О</w:t>
      </w:r>
      <w:r w:rsidRPr="00FD0C32" w:rsidR="0052525A">
        <w:rPr>
          <w:rFonts w:ascii="Times New Roman" w:hAnsi="Times New Roman" w:cs="Times New Roman"/>
          <w:sz w:val="25"/>
          <w:szCs w:val="25"/>
        </w:rPr>
        <w:t xml:space="preserve"> «</w:t>
      </w:r>
      <w:r w:rsidRPr="00FD0C32">
        <w:rPr>
          <w:rFonts w:ascii="Times New Roman" w:hAnsi="Times New Roman" w:cs="Times New Roman"/>
          <w:sz w:val="25"/>
          <w:szCs w:val="25"/>
        </w:rPr>
        <w:t>ДНС Ритейл</w:t>
      </w:r>
      <w:r w:rsidRPr="00FD0C32" w:rsidR="0052525A">
        <w:rPr>
          <w:rFonts w:ascii="Times New Roman" w:hAnsi="Times New Roman" w:cs="Times New Roman"/>
          <w:sz w:val="25"/>
          <w:szCs w:val="25"/>
        </w:rPr>
        <w:t xml:space="preserve">» на сумму </w:t>
      </w:r>
      <w:r w:rsidRPr="00FD0C32">
        <w:rPr>
          <w:rFonts w:ascii="Times New Roman" w:hAnsi="Times New Roman" w:cs="Times New Roman"/>
          <w:sz w:val="25"/>
          <w:szCs w:val="25"/>
        </w:rPr>
        <w:t>2 216,67</w:t>
      </w:r>
      <w:r w:rsidRPr="00FD0C32" w:rsidR="00614B83">
        <w:rPr>
          <w:rFonts w:ascii="Times New Roman" w:hAnsi="Times New Roman" w:cs="Times New Roman"/>
          <w:sz w:val="25"/>
          <w:szCs w:val="25"/>
        </w:rPr>
        <w:t xml:space="preserve"> руб</w:t>
      </w:r>
      <w:r w:rsidRPr="00FD0C32">
        <w:rPr>
          <w:rFonts w:ascii="Times New Roman" w:hAnsi="Times New Roman" w:cs="Times New Roman"/>
          <w:sz w:val="25"/>
          <w:szCs w:val="25"/>
        </w:rPr>
        <w:t>лей</w:t>
      </w:r>
      <w:r w:rsidRPr="00FD0C32" w:rsidR="00614B83">
        <w:rPr>
          <w:rFonts w:ascii="Times New Roman" w:hAnsi="Times New Roman" w:cs="Times New Roman"/>
          <w:sz w:val="25"/>
          <w:szCs w:val="25"/>
        </w:rPr>
        <w:t>.</w:t>
      </w:r>
    </w:p>
    <w:p w:rsidR="00C27972" w:rsidRPr="00FD0C3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Бабаев Р.Б</w:t>
      </w:r>
      <w:r w:rsidRPr="00FD0C32" w:rsidR="00D31E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FD0C32" w:rsidR="0052525A">
        <w:rPr>
          <w:rFonts w:ascii="Times New Roman" w:hAnsi="Times New Roman" w:cs="Times New Roman"/>
          <w:sz w:val="25"/>
          <w:szCs w:val="25"/>
        </w:rPr>
        <w:t>при рассмотрении дела вину в совершении административного не оспаривал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14B83" w:rsidRPr="00FD0C3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Представитель потерпевшего </w:t>
      </w:r>
      <w:r w:rsidRPr="00FD0C32" w:rsidR="008B12E4">
        <w:rPr>
          <w:rFonts w:ascii="Times New Roman" w:hAnsi="Times New Roman" w:cs="Times New Roman"/>
          <w:sz w:val="25"/>
          <w:szCs w:val="25"/>
        </w:rPr>
        <w:t>ООО «ДНС Ритейл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по доверенности 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Моторыгин В.Д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судебное заседание не явился, о времени и месте рассмотрения дела был уведомлен, просил рассмотреть дело в отношении </w:t>
      </w:r>
      <w:r w:rsidRPr="00FD0C32" w:rsidR="008B12E4">
        <w:rPr>
          <w:rFonts w:ascii="Times New Roman" w:eastAsia="Times New Roman" w:hAnsi="Times New Roman" w:cs="Times New Roman"/>
          <w:sz w:val="25"/>
          <w:szCs w:val="25"/>
          <w:lang w:eastAsia="ru-RU"/>
        </w:rPr>
        <w:t>Бабаев Р.Б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его отсутствие.</w:t>
      </w:r>
    </w:p>
    <w:p w:rsidR="00C27972" w:rsidRPr="00FD0C3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hAnsi="Times New Roman" w:cs="Times New Roman"/>
          <w:sz w:val="25"/>
          <w:szCs w:val="25"/>
        </w:rPr>
        <w:t xml:space="preserve">Мировой судья, выслушав лицо, привлекаемое к административной ответственности, исследовав доказательства </w:t>
      </w:r>
      <w:r w:rsidRPr="00FD0C32">
        <w:rPr>
          <w:rFonts w:ascii="Times New Roman" w:hAnsi="Times New Roman" w:cs="Times New Roman"/>
          <w:sz w:val="25"/>
          <w:szCs w:val="25"/>
        </w:rPr>
        <w:t>по делу, в том числе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: </w:t>
      </w:r>
      <w:r w:rsidRPr="00FD0C32">
        <w:rPr>
          <w:rFonts w:ascii="Times New Roman" w:hAnsi="Times New Roman" w:cs="Times New Roman"/>
          <w:sz w:val="25"/>
          <w:szCs w:val="25"/>
        </w:rPr>
        <w:t xml:space="preserve">протокол об </w:t>
      </w:r>
      <w:r w:rsidRPr="00FD0C32" w:rsidR="00614B83">
        <w:rPr>
          <w:rFonts w:ascii="Times New Roman" w:hAnsi="Times New Roman" w:cs="Times New Roman"/>
          <w:sz w:val="25"/>
          <w:szCs w:val="25"/>
        </w:rPr>
        <w:t>административном правонарушении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 86 № 284150 от 04.03.2025</w:t>
      </w:r>
      <w:r w:rsidRPr="00FD0C32" w:rsidR="00614B83">
        <w:rPr>
          <w:rFonts w:ascii="Times New Roman" w:hAnsi="Times New Roman" w:cs="Times New Roman"/>
          <w:sz w:val="25"/>
          <w:szCs w:val="25"/>
        </w:rPr>
        <w:t>;</w:t>
      </w:r>
      <w:r w:rsidRPr="00FD0C32">
        <w:rPr>
          <w:rFonts w:ascii="Times New Roman" w:hAnsi="Times New Roman" w:cs="Times New Roman"/>
          <w:sz w:val="25"/>
          <w:szCs w:val="25"/>
        </w:rPr>
        <w:t xml:space="preserve"> рапорт</w:t>
      </w:r>
      <w:r w:rsidRPr="00FD0C32" w:rsidR="00B4028E">
        <w:rPr>
          <w:rFonts w:ascii="Times New Roman" w:hAnsi="Times New Roman" w:cs="Times New Roman"/>
          <w:sz w:val="25"/>
          <w:szCs w:val="25"/>
        </w:rPr>
        <w:t>ы</w:t>
      </w:r>
      <w:r w:rsidRPr="00FD0C32">
        <w:rPr>
          <w:rFonts w:ascii="Times New Roman" w:hAnsi="Times New Roman" w:cs="Times New Roman"/>
          <w:sz w:val="25"/>
          <w:szCs w:val="25"/>
        </w:rPr>
        <w:t xml:space="preserve"> должност</w:t>
      </w:r>
      <w:r w:rsidRPr="00FD0C32" w:rsidR="00614B83">
        <w:rPr>
          <w:rFonts w:ascii="Times New Roman" w:hAnsi="Times New Roman" w:cs="Times New Roman"/>
          <w:sz w:val="25"/>
          <w:szCs w:val="25"/>
        </w:rPr>
        <w:t>ного лица;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 </w:t>
      </w:r>
      <w:r w:rsidRPr="00FD0C32">
        <w:rPr>
          <w:rFonts w:ascii="Times New Roman" w:hAnsi="Times New Roman" w:cs="Times New Roman"/>
          <w:sz w:val="25"/>
          <w:szCs w:val="25"/>
        </w:rPr>
        <w:t>постановление об отказе в возбуждении уголовного дела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 от 04.03.2025</w:t>
      </w:r>
      <w:r w:rsidRPr="00FD0C32">
        <w:rPr>
          <w:rFonts w:ascii="Times New Roman" w:hAnsi="Times New Roman" w:cs="Times New Roman"/>
          <w:sz w:val="25"/>
          <w:szCs w:val="25"/>
        </w:rPr>
        <w:t>;</w:t>
      </w:r>
      <w:r w:rsidRPr="00FD0C3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0C32">
        <w:rPr>
          <w:rFonts w:ascii="Times New Roman" w:hAnsi="Times New Roman" w:cs="Times New Roman"/>
          <w:sz w:val="25"/>
          <w:szCs w:val="25"/>
        </w:rPr>
        <w:t xml:space="preserve">заявление представителя потерпевшего о привлечении к </w:t>
      </w:r>
      <w:r w:rsidRPr="00FD0C32">
        <w:rPr>
          <w:rFonts w:ascii="Times New Roman" w:hAnsi="Times New Roman" w:cs="Times New Roman"/>
          <w:sz w:val="25"/>
          <w:szCs w:val="25"/>
        </w:rPr>
        <w:t>ответственности неизвестн</w:t>
      </w:r>
      <w:r w:rsidRPr="00FD0C32" w:rsidR="00B4028E">
        <w:rPr>
          <w:rFonts w:ascii="Times New Roman" w:hAnsi="Times New Roman" w:cs="Times New Roman"/>
          <w:sz w:val="25"/>
          <w:szCs w:val="25"/>
        </w:rPr>
        <w:t>ого</w:t>
      </w:r>
      <w:r w:rsidRPr="00FD0C32">
        <w:rPr>
          <w:rFonts w:ascii="Times New Roman" w:hAnsi="Times New Roman" w:cs="Times New Roman"/>
          <w:sz w:val="25"/>
          <w:szCs w:val="25"/>
        </w:rPr>
        <w:t xml:space="preserve"> лиц</w:t>
      </w:r>
      <w:r w:rsidRPr="00FD0C32" w:rsidR="00B4028E">
        <w:rPr>
          <w:rFonts w:ascii="Times New Roman" w:hAnsi="Times New Roman" w:cs="Times New Roman"/>
          <w:sz w:val="25"/>
          <w:szCs w:val="25"/>
        </w:rPr>
        <w:t>а</w:t>
      </w:r>
      <w:r w:rsidRPr="00FD0C32">
        <w:rPr>
          <w:rFonts w:ascii="Times New Roman" w:hAnsi="Times New Roman" w:cs="Times New Roman"/>
          <w:sz w:val="25"/>
          <w:szCs w:val="25"/>
        </w:rPr>
        <w:t xml:space="preserve"> от </w:t>
      </w:r>
      <w:r w:rsidRPr="00FD0C32" w:rsidR="00B4028E">
        <w:rPr>
          <w:rFonts w:ascii="Times New Roman" w:hAnsi="Times New Roman" w:cs="Times New Roman"/>
          <w:sz w:val="25"/>
          <w:szCs w:val="25"/>
        </w:rPr>
        <w:t>28</w:t>
      </w:r>
      <w:r w:rsidRPr="00FD0C32" w:rsidR="00614B83">
        <w:rPr>
          <w:rFonts w:ascii="Times New Roman" w:hAnsi="Times New Roman" w:cs="Times New Roman"/>
          <w:sz w:val="25"/>
          <w:szCs w:val="25"/>
        </w:rPr>
        <w:t>.0</w:t>
      </w:r>
      <w:r w:rsidRPr="00FD0C32" w:rsidR="00B4028E">
        <w:rPr>
          <w:rFonts w:ascii="Times New Roman" w:hAnsi="Times New Roman" w:cs="Times New Roman"/>
          <w:sz w:val="25"/>
          <w:szCs w:val="25"/>
        </w:rPr>
        <w:t>2</w:t>
      </w:r>
      <w:r w:rsidRPr="00FD0C32" w:rsidR="00614B83">
        <w:rPr>
          <w:rFonts w:ascii="Times New Roman" w:hAnsi="Times New Roman" w:cs="Times New Roman"/>
          <w:sz w:val="25"/>
          <w:szCs w:val="25"/>
        </w:rPr>
        <w:t>.202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5, совершившего хищение </w:t>
      </w:r>
      <w:r w:rsidRPr="00FD0C32" w:rsidR="00B4028E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видеорегистратора «</w:t>
      </w:r>
      <w:r w:rsidRPr="00FD0C32" w:rsidR="00B4028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DEXP</w:t>
      </w:r>
      <w:r w:rsidRPr="00FD0C32" w:rsidR="00B4028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D0C32" w:rsidR="00614B83">
        <w:rPr>
          <w:rFonts w:ascii="Times New Roman" w:hAnsi="Times New Roman" w:cs="Times New Roman"/>
          <w:sz w:val="25"/>
          <w:szCs w:val="25"/>
        </w:rPr>
        <w:t>;</w:t>
      </w:r>
      <w:r w:rsidRPr="00FD0C3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D0C32" w:rsidR="00B4028E">
        <w:rPr>
          <w:rFonts w:ascii="Times New Roman" w:hAnsi="Times New Roman" w:cs="Times New Roman"/>
          <w:sz w:val="25"/>
          <w:szCs w:val="25"/>
        </w:rPr>
        <w:t xml:space="preserve">сличительную ведомость; инвентаризационную опись товарно-материальных ценностей; </w:t>
      </w:r>
      <w:r w:rsidRPr="00FD0C32">
        <w:rPr>
          <w:rFonts w:ascii="Times New Roman" w:hAnsi="Times New Roman" w:cs="Times New Roman"/>
          <w:sz w:val="25"/>
          <w:szCs w:val="25"/>
        </w:rPr>
        <w:t xml:space="preserve">справку </w:t>
      </w:r>
      <w:r w:rsidRPr="00FD0C32" w:rsidR="00B4028E">
        <w:rPr>
          <w:rFonts w:ascii="Times New Roman" w:hAnsi="Times New Roman" w:cs="Times New Roman"/>
          <w:sz w:val="25"/>
          <w:szCs w:val="25"/>
        </w:rPr>
        <w:t>ОО</w:t>
      </w:r>
      <w:r w:rsidRPr="00FD0C32" w:rsidR="00455238">
        <w:rPr>
          <w:rFonts w:ascii="Times New Roman" w:hAnsi="Times New Roman" w:cs="Times New Roman"/>
          <w:sz w:val="25"/>
          <w:szCs w:val="25"/>
        </w:rPr>
        <w:t>О «</w:t>
      </w:r>
      <w:r w:rsidRPr="00FD0C32" w:rsidR="00B4028E">
        <w:rPr>
          <w:rFonts w:ascii="Times New Roman" w:hAnsi="Times New Roman" w:cs="Times New Roman"/>
          <w:sz w:val="25"/>
          <w:szCs w:val="25"/>
        </w:rPr>
        <w:t>ДНС Ритейл</w:t>
      </w:r>
      <w:r w:rsidRPr="00FD0C32" w:rsidR="00455238">
        <w:rPr>
          <w:rFonts w:ascii="Times New Roman" w:hAnsi="Times New Roman" w:cs="Times New Roman"/>
          <w:sz w:val="25"/>
          <w:szCs w:val="25"/>
        </w:rPr>
        <w:t xml:space="preserve">» </w:t>
      </w:r>
      <w:r w:rsidRPr="00FD0C32" w:rsidR="00614B83">
        <w:rPr>
          <w:rFonts w:ascii="Times New Roman" w:hAnsi="Times New Roman" w:cs="Times New Roman"/>
          <w:sz w:val="25"/>
          <w:szCs w:val="25"/>
        </w:rPr>
        <w:t>о сумме ущерба;</w:t>
      </w:r>
      <w:r w:rsidRPr="00FD0C32" w:rsidR="000A7ADF">
        <w:rPr>
          <w:rFonts w:ascii="Times New Roman" w:hAnsi="Times New Roman" w:cs="Times New Roman"/>
          <w:sz w:val="25"/>
          <w:szCs w:val="25"/>
        </w:rPr>
        <w:t xml:space="preserve"> счет-фактуру; фотофиксацию; объяснение Бабаева Р.Б., в котором он подтвердил обстоятельства, указанные в протоколе об административном правонарушении; объяснение Моторыгина В.Д.; заявление Моторыгина В.Д. о рассмотрении дела в его отсутствие, копию доверенности на имя Моторыгина В.Д., пр</w:t>
      </w:r>
      <w:r w:rsidRPr="00FD0C32">
        <w:rPr>
          <w:rFonts w:ascii="Times New Roman" w:hAnsi="Times New Roman" w:cs="Times New Roman"/>
          <w:sz w:val="25"/>
          <w:szCs w:val="25"/>
        </w:rPr>
        <w:t>иходит</w:t>
      </w:r>
      <w:r w:rsidRPr="00FD0C32">
        <w:rPr>
          <w:rFonts w:ascii="Times New Roman" w:hAnsi="Times New Roman" w:cs="Times New Roman"/>
          <w:sz w:val="25"/>
          <w:szCs w:val="25"/>
        </w:rPr>
        <w:t xml:space="preserve"> к следующему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7972" w:rsidRPr="00FD0C3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Частью 2 статьи 7.27 Кодекса РФ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рублей, но не более двух тысяч пятисот рублей путем кражи, мошеннич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ества, присвоения или растраты при отсутствии признаков преступлений, предусмотренных </w:t>
      </w:r>
      <w:hyperlink r:id="rId4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5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6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158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7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статьей 158.1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8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9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10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1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2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13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159.1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4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5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16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159.2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7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18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19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159.3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hyperlink r:id="rId20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21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22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159.5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23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hyperlink r:id="rId24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25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четвертой статьи 159.6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26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частями второй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hyperlink r:id="rId27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третьей статьи 160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Уголовного кодекса Российской Федерации, за исключением случаев, предусмотренных </w:t>
      </w:r>
      <w:hyperlink w:anchor="sub_141503" w:history="1">
        <w:r w:rsidRPr="00FD0C32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статьей 14.15.3</w:t>
        </w:r>
      </w:hyperlink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Кодекса.</w:t>
      </w:r>
    </w:p>
    <w:p w:rsidR="00C27972" w:rsidRPr="00FD0C3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Исследовав доказательства и оценив их в совокупности, мировой судья приходит к выводу о том, что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они соответс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твуют закону и подтверждают вину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лица, привлекаемого к административной ответственности, в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совершении административного правонарушения, предусмотренного ч. 2 ст. 7.27 Кодекса РФ об административных правонарушениях.</w:t>
      </w:r>
    </w:p>
    <w:p w:rsidR="00C27972" w:rsidRPr="00FD0C3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назначении наказания мировой судья уч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итывает характер совершенного правонарушения, личность виновного, 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наличие обстоятельств, смягчающих административную ответственность, как признание вины, отсутствие обстоятельств, отягчающих административную ответственность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предусмотренных ст.ст. 4.2, 4.3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Кодекса РФ об административных правонарушениях, и 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полагает возможным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назначить наказание в виде административного штрафа. </w:t>
      </w:r>
    </w:p>
    <w:p w:rsidR="00C27972" w:rsidRPr="00FD0C3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Руководствуясь ст.ст. 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23.1, </w:t>
      </w:r>
      <w:r w:rsidRPr="00FD0C3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29.10 Кодекса РФ об административных правонарушениях,  </w:t>
      </w:r>
    </w:p>
    <w:p w:rsidR="000A7ADF" w:rsidRPr="00FD0C3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27972" w:rsidRPr="00FD0C32" w:rsidP="005252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0A7ADF" w:rsidRPr="00FD0C32" w:rsidP="0052525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7972" w:rsidRPr="00FD0C3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Бабаева Радмира Бегмирзаевича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виновн</w:t>
      </w:r>
      <w:r w:rsidRPr="00FD0C32" w:rsidR="00455238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 ст. 7.27 Кодекса Российской Федерации об административных правонарушениях </w:t>
      </w:r>
      <w:r w:rsidRPr="00FD0C3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 назначить ему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административное наказание в виде административного штрафа в размере 3 000 (три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тысячи) рублей.  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Административный штраф должен быть уплачен 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8080, ИНН 8601073664, КПП 860101001,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11601203019000140, </w:t>
      </w:r>
      <w:r w:rsidRPr="00FD0C32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 xml:space="preserve">УИН: </w:t>
      </w:r>
      <w:r w:rsidRPr="00FD0C32" w:rsidR="000A7ADF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0412365400525003612507110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12 Нижневартовского судебного района города о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кружного значения Нижневартовска Ханты - Мансийского автономного округа – Югры по адресу: </w:t>
      </w:r>
      <w:r w:rsidRPr="00FD0C32" w:rsidR="000A7A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ХМАО – Югра,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г. Нижневартовск, ул. Нефтяников, д. 6, каб. 103.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в течение десяти дней со дня вручения или получения копии постановления, через мирового судью судебного участка № 12.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</w:p>
    <w:p w:rsidR="008B12E4" w:rsidRPr="00FD0C32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</w:t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D0C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Е.В. Дурдело</w:t>
      </w:r>
    </w:p>
    <w:p w:rsidR="008B12E4" w:rsidRPr="008B12E4" w:rsidP="008B12E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2E4" w:rsidRPr="008B12E4" w:rsidP="008B12E4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2E4" w:rsidRPr="008B12E4" w:rsidP="008B12E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***</w:t>
      </w:r>
    </w:p>
    <w:sectPr w:rsidSect="00C27972">
      <w:headerReference w:type="even" r:id="rId28"/>
      <w:headerReference w:type="default" r:id="rId29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B2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E"/>
    <w:rsid w:val="000A7ADF"/>
    <w:rsid w:val="003D2B7F"/>
    <w:rsid w:val="0040477C"/>
    <w:rsid w:val="00455238"/>
    <w:rsid w:val="00467556"/>
    <w:rsid w:val="00467B2E"/>
    <w:rsid w:val="004B5CF7"/>
    <w:rsid w:val="0052525A"/>
    <w:rsid w:val="005C7A27"/>
    <w:rsid w:val="00614B83"/>
    <w:rsid w:val="00645367"/>
    <w:rsid w:val="00687F42"/>
    <w:rsid w:val="00700328"/>
    <w:rsid w:val="00704EBA"/>
    <w:rsid w:val="0078067B"/>
    <w:rsid w:val="00806C4C"/>
    <w:rsid w:val="008B12E4"/>
    <w:rsid w:val="00A07257"/>
    <w:rsid w:val="00A40CDB"/>
    <w:rsid w:val="00A67DEC"/>
    <w:rsid w:val="00B4028E"/>
    <w:rsid w:val="00B45048"/>
    <w:rsid w:val="00BE2AE0"/>
    <w:rsid w:val="00C27972"/>
    <w:rsid w:val="00C313FC"/>
    <w:rsid w:val="00C70D90"/>
    <w:rsid w:val="00CA750E"/>
    <w:rsid w:val="00D31E8E"/>
    <w:rsid w:val="00EA1299"/>
    <w:rsid w:val="00FD0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C6CF7-32FF-4A39-A880-2840747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27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7972"/>
  </w:style>
  <w:style w:type="paragraph" w:styleId="BalloonText">
    <w:name w:val="Balloon Text"/>
    <w:basedOn w:val="Normal"/>
    <w:link w:val="a0"/>
    <w:uiPriority w:val="99"/>
    <w:semiHidden/>
    <w:unhideWhenUsed/>
    <w:rsid w:val="0070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